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60"/>
        <w:jc w:val="start"/>
        <w:rPr>
          <w:rFonts w:ascii="Times New Roman" w:hAnsi="Times New Roman" w:eastAsia="黑体" w:cs="Times New Roman"/>
          <w:bCs/>
          <w:color w:val="000000"/>
          <w:spacing w:val="10"/>
          <w:sz w:val="44"/>
          <w:szCs w:val="44"/>
          <w:lang w:eastAsia="zh-CN"/>
        </w:rPr>
      </w:pPr>
      <w:r>
        <w:rPr>
          <w:rFonts w:ascii="Times New Roman" w:hAnsi="Times New Roman" w:cs="Times New Roman" w:eastAsia="黑体"/>
          <w:bCs/>
          <w:color w:val="000000"/>
          <w:spacing w:val="10"/>
          <w:sz w:val="32"/>
          <w:szCs w:val="32"/>
        </w:rPr>
        <w:t>附件</w:t>
      </w:r>
      <w:r>
        <w:rPr>
          <w:rFonts w:eastAsia="黑体" w:cs="Times New Roman" w:ascii="Times New Roman" w:hAnsi="Times New Roman"/>
          <w:bCs/>
          <w:color w:val="000000"/>
          <w:spacing w:val="10"/>
          <w:sz w:val="32"/>
          <w:szCs w:val="32"/>
          <w:lang w:val="en-US" w:eastAsia="zh-CN"/>
        </w:rPr>
        <w:t>1</w:t>
      </w:r>
    </w:p>
    <w:p>
      <w:pPr>
        <w:pStyle w:val="Normal"/>
        <w:spacing w:lineRule="exact" w:line="560"/>
        <w:ind w:firstLine="3680" w:end="0"/>
        <w:rPr>
          <w:rFonts w:ascii="Times New Roman" w:hAnsi="Times New Roman" w:eastAsia="方正小标宋简体;方正舒体" w:cs="Times New Roman"/>
          <w:bCs/>
          <w:color w:val="000000"/>
          <w:spacing w:val="10"/>
          <w:sz w:val="44"/>
          <w:szCs w:val="44"/>
          <w:lang w:eastAsia="zh-CN"/>
        </w:rPr>
      </w:pPr>
      <w:r>
        <w:rPr>
          <w:rFonts w:eastAsia="方正小标宋简体;方正舒体" w:cs="Times New Roman" w:ascii="Times New Roman" w:hAnsi="Times New Roman"/>
          <w:bCs/>
          <w:color w:val="000000"/>
          <w:spacing w:val="10"/>
          <w:sz w:val="44"/>
          <w:szCs w:val="44"/>
          <w:lang w:eastAsia="zh-CN"/>
        </w:rPr>
      </w:r>
    </w:p>
    <w:p>
      <w:pPr>
        <w:pStyle w:val="Normal"/>
        <w:spacing w:lineRule="exact" w:line="560"/>
        <w:ind w:firstLine="1840" w:end="0"/>
        <w:rPr>
          <w:rFonts w:ascii="Times New Roman" w:hAnsi="Times New Roman" w:eastAsia="方正小标宋简体;方正舒体" w:cs="Times New Roman"/>
          <w:bCs/>
          <w:color w:val="000000"/>
          <w:spacing w:val="10"/>
          <w:sz w:val="44"/>
          <w:szCs w:val="44"/>
        </w:rPr>
      </w:pPr>
      <w:r>
        <w:rPr>
          <w:rFonts w:ascii="Times New Roman" w:hAnsi="Times New Roman" w:cs="Times New Roman" w:eastAsia="方正小标宋简体;方正舒体"/>
          <w:bCs/>
          <w:color w:val="000000"/>
          <w:spacing w:val="10"/>
          <w:sz w:val="44"/>
          <w:szCs w:val="44"/>
          <w:lang w:eastAsia="zh-CN"/>
        </w:rPr>
        <w:t>广西</w:t>
      </w:r>
      <w:r>
        <w:rPr>
          <w:rFonts w:ascii="Times New Roman" w:hAnsi="Times New Roman" w:cs="Times New Roman" w:eastAsia="方正小标宋简体;方正舒体"/>
          <w:bCs/>
          <w:color w:val="000000"/>
          <w:spacing w:val="10"/>
          <w:sz w:val="44"/>
          <w:szCs w:val="44"/>
        </w:rPr>
        <w:t>安全文化建设示范企业评价标准（试行）</w:t>
      </w:r>
    </w:p>
    <w:p>
      <w:pPr>
        <w:pStyle w:val="Normal"/>
        <w:spacing w:lineRule="exact" w:line="200"/>
        <w:ind w:firstLine="460" w:end="0"/>
        <w:jc w:val="center"/>
        <w:rPr>
          <w:rFonts w:ascii="Times New Roman" w:hAnsi="Times New Roman" w:eastAsia="仿宋" w:cs="Times New Roman"/>
          <w:bCs/>
          <w:color w:val="000000"/>
          <w:spacing w:val="10"/>
          <w:sz w:val="44"/>
          <w:szCs w:val="44"/>
        </w:rPr>
      </w:pPr>
      <w:r>
        <w:rPr>
          <w:rFonts w:eastAsia="仿宋" w:cs="Times New Roman" w:ascii="Times New Roman" w:hAnsi="Times New Roman"/>
          <w:bCs/>
          <w:color w:val="000000"/>
          <w:spacing w:val="10"/>
          <w:sz w:val="44"/>
          <w:szCs w:val="44"/>
        </w:rPr>
      </w:r>
    </w:p>
    <w:tbl>
      <w:tblPr>
        <w:tblW w:w="1400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96"/>
        <w:gridCol w:w="875"/>
        <w:gridCol w:w="877"/>
        <w:gridCol w:w="8587"/>
        <w:gridCol w:w="1276"/>
        <w:gridCol w:w="1790"/>
      </w:tblGrid>
      <w:tr>
        <w:trPr>
          <w:tblHeader w:val="true"/>
          <w:trHeight w:val="23" w:hRule="atLeast"/>
        </w:trPr>
        <w:tc>
          <w:tcPr>
            <w:tcW w:w="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指标类别</w:t>
            </w:r>
          </w:p>
        </w:tc>
        <w:tc>
          <w:tcPr>
            <w:tcW w:w="8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一级指标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评价</w:t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备注</w:t>
            </w:r>
          </w:p>
        </w:tc>
      </w:tr>
      <w:tr>
        <w:trPr>
          <w:trHeight w:val="578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Ⅰ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基本条件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企业在申报前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年内未发生死亡或一次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人（含）以上重伤生产安全责任事故。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star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基本项不记分</w:t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达到二级以上安全生产标准化等级；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u w:val="single"/>
              </w:rPr>
              <w:t>投保安全生产责任保险。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组织保障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设置安全文化建设的组织管理机构和人员，并制定工作制度（办法）。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制定安全文化建设的实施方案、规划目标、方法措施等。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定期公开发布企业安全诚信报告，接受工会组织、群众的监督。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安全理念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安全理念体系完整，安全理念、安全愿景、安全使命、安全目标等内容通俗易懂，切合企业实际，具有感召力。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体现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以人为本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安全发展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风险预控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等积极向上的安全价值观和先进理念。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广泛传播安全理念，所有从业人员参与安全理念的学习与宣贯，并能够理解、认同。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安全制度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建立健全科学完善的安全生产各项规章制度、规程、标准。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制定安全检查制度和隐患排查整治理及效果评估制度。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建立生产安全事故报告、记录制度和整改措施监督落实制度。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建立应急救援及处置程序。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安全环境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生产环境、作业岗位符合国家、行业的安全技术标准，生产装备运行可靠。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危险源（点）和作业现场等场所设置符合国家、行业标准的安全标识和安全操作规程等。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车间墙壁、上班通道、班组活动场所等设置安全警示、温情提示等宣传用品。设立安全文化廊、安全角、黑板报、宣传栏等安全文化阵地，每季度至少更换一次内容。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有足用的安全生产书籍、音像资料和市级以上安全生产知识传播的报纸、杂志，每年有不少于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篇在市（含）以上新闻媒体刊登的安全生产方面的创新成果、经验做法和理论研究方面的文章。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安全行为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从业人员严格执行安全生产法律法规和规章制度。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从业人员熟知、理解企业的安全规章制度和岗位安全操作规程等，并严格正确执行。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各岗位人员熟练掌握岗位安全技能，能够正确识别处理安全隐患和异常。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从业人员知晓由于不安全行为所引发的危害与后果，形成良好的行为规范。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建立考核从业人员行为的制度，实施有效监控和纠正的方法。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主动关心团队安全绩效，对不安全问题保持警觉并主动报告。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安全教育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制定安全生产教育培训计划，建立培训考核机制。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定期培训，保证从业人员具有适应岗位要求的安全知识、安全职责和安全技能。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100%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依法培训并取得上岗资格，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特殊工种持证上岗率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100%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，特殊岗位考核选拔上岗。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每季度不少于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次全员安全生产教育培训或群众性安全活动，每年不少于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次企业全员安全文化专题培训，有影响，有成效，有记录。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从业人员有安全文化手册或岗位安全常识手册，并理解掌握其中内容。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每年举办一次全员应急演练活动和风险（隐患或危险源）辨识活动。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积极组织开展安全生产月各项活动，有方案、有总结。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安全诚信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健全完善安全生产诚信机制，建立安全生产失信惩戒制度。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企业主要负责人及各岗位人员都公开作出安全承诺，签订《安全生产承诺书》；《安全生产承诺书》格式规范，内容全面、具体，承诺人签字。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企业积极履行社会责任，具有良好的社会形象。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激励制度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对违章行为、无伤害和轻微伤害事故，采取以改进缺陷、吸取经验、教育为主的处理方法。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对安全生产工作方面有突出表现的人员给予表彰奖励，树立榜样典型。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全员参与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从业人员参与安全文化建设。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建立安全信息沟通机制，确保各级主管和安全管理部门保持良好的沟通协作，鼓励员工参与安全事务，采纳员工的合理化建议。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建立安全观察和安全报告制度，对员工识别的安全隐患，给予及时的处理和反馈。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职业健康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建立完善的职业健康保障机制，建立职业病防治责任制。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按规定申报职业病危害项目，为从业人员创造符合国家职业卫生标准和要求的工作环境和条件，并采取措施保障从业人员的职业安全健康。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工会组织依法对职业健康工作进行监督，维护从业人员的合法权益。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企业定期对从业人员进行健康检查并达到标准要求，维护从业人员身心健康。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持续改进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建立信息收集和反馈机制，从与安全相关的事件中吸取教训，改进安全工作。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加强交流合作，吸收借鉴安全文化建设的先进经验和成果。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Ⅲ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加分项</w:t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近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年内获得市（厅）级及以上安全生产方面的表彰奖励。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通过职业安全卫生管理体系认证。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实行安全生产责任保险。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安全文化体系具有鲜明的特色和行业特点，形成品牌，开展群众性的创新活动。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获得市级安全文化建设示范企业命名。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17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</w:tbl>
    <w:p>
      <w:pPr>
        <w:pStyle w:val="Normal"/>
        <w:tabs>
          <w:tab w:val="clear" w:pos="420"/>
          <w:tab w:val="left" w:pos="8415" w:leader="none"/>
        </w:tabs>
        <w:spacing w:lineRule="exact" w:line="500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eastAsia="仿宋"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tabs>
          <w:tab w:val="clear" w:pos="420"/>
          <w:tab w:val="left" w:pos="8415" w:leader="none"/>
        </w:tabs>
        <w:spacing w:lineRule="exact" w:line="500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 w:eastAsia="黑体"/>
          <w:bCs/>
          <w:color w:val="000000"/>
          <w:sz w:val="30"/>
          <w:szCs w:val="30"/>
        </w:rPr>
        <w:t>说明：</w:t>
      </w:r>
    </w:p>
    <w:p>
      <w:pPr>
        <w:pStyle w:val="Normal"/>
        <w:tabs>
          <w:tab w:val="clear" w:pos="420"/>
          <w:tab w:val="left" w:pos="8415" w:leader="none"/>
        </w:tabs>
        <w:spacing w:lineRule="exact" w:line="5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 xml:space="preserve">    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《评价标准》中评价指标分为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类指标，其中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Ⅰ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类一级指标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个（二级指标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个）；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类一级指标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个（二级指标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50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个），满分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300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分；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Ⅲ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类一级指标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个（二级指标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个），满分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分。</w:t>
      </w:r>
    </w:p>
    <w:p>
      <w:pPr>
        <w:pStyle w:val="Normal"/>
        <w:tabs>
          <w:tab w:val="clear" w:pos="420"/>
          <w:tab w:val="left" w:pos="8415" w:leader="none"/>
        </w:tabs>
        <w:spacing w:lineRule="exact" w:line="500"/>
        <w:ind w:firstLine="615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2.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评分办法</w:t>
      </w:r>
    </w:p>
    <w:p>
      <w:pPr>
        <w:pStyle w:val="Normal"/>
        <w:spacing w:lineRule="exact" w:line="500"/>
        <w:ind w:firstLine="567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Ⅰ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类二级指标是否决项，不参与评分。</w:t>
      </w:r>
    </w:p>
    <w:p>
      <w:pPr>
        <w:pStyle w:val="Normal"/>
        <w:spacing w:lineRule="exact" w:line="500"/>
        <w:ind w:firstLine="615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）每个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类二级指标评定分数为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0-6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</w:t>
      </w:r>
    </w:p>
    <w:p>
      <w:pPr>
        <w:pStyle w:val="Normal"/>
        <w:spacing w:lineRule="exact" w:line="500"/>
        <w:ind w:firstLine="615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 xml:space="preserve">     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6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分：该指标完成出色；</w:t>
      </w:r>
    </w:p>
    <w:p>
      <w:pPr>
        <w:pStyle w:val="Normal"/>
        <w:spacing w:lineRule="exact" w:line="500"/>
        <w:ind w:firstLine="1418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分：该指标已完成落实并符合要求，实施情况好；</w:t>
      </w:r>
    </w:p>
    <w:p>
      <w:pPr>
        <w:pStyle w:val="Normal"/>
        <w:spacing w:lineRule="exact" w:line="500"/>
        <w:ind w:firstLine="1362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4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分：该指标已完成落实并符合要求，实施情况较好；</w:t>
      </w:r>
    </w:p>
    <w:p>
      <w:pPr>
        <w:pStyle w:val="Normal"/>
        <w:spacing w:lineRule="exact" w:line="500"/>
        <w:ind w:firstLine="1362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分：该指标已经完成落实并符合要求，但实施效果一般；</w:t>
      </w:r>
    </w:p>
    <w:p>
      <w:pPr>
        <w:pStyle w:val="Normal"/>
        <w:spacing w:lineRule="exact" w:line="500"/>
        <w:ind w:firstLine="1362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分：该指标已经部分完成落实；</w:t>
      </w:r>
    </w:p>
    <w:p>
      <w:pPr>
        <w:pStyle w:val="Normal"/>
        <w:spacing w:lineRule="exact" w:line="500"/>
        <w:ind w:firstLine="1362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分：该指标已经部分完成落实，但存在严重缺陷；</w:t>
      </w:r>
    </w:p>
    <w:p>
      <w:pPr>
        <w:pStyle w:val="Normal"/>
        <w:spacing w:lineRule="exact" w:line="500"/>
        <w:ind w:firstLine="1362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分：该指标空白。</w:t>
      </w:r>
    </w:p>
    <w:p>
      <w:pPr>
        <w:pStyle w:val="Normal"/>
        <w:spacing w:lineRule="exact" w:line="500"/>
        <w:ind w:firstLine="567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）每个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Ⅲ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类二级指标评定分数为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或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6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分。</w:t>
      </w:r>
    </w:p>
    <w:p>
      <w:pPr>
        <w:pStyle w:val="Normal"/>
        <w:spacing w:lineRule="exact" w:line="500"/>
        <w:ind w:firstLine="435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 xml:space="preserve"> 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3.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考核办法</w:t>
      </w:r>
    </w:p>
    <w:p>
      <w:pPr>
        <w:pStyle w:val="Normal"/>
        <w:spacing w:lineRule="exact" w:line="5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Ⅰ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类二级指标中有任何一项不合格的企业（行业未要求开展企业安全生产标准化建设的要注明），不能申报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“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全区安全文化建设示范企业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”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。</w:t>
      </w:r>
    </w:p>
    <w:p>
      <w:pPr>
        <w:pStyle w:val="Normal"/>
        <w:spacing w:lineRule="exact" w:line="50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类二级指标中出现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分指标，不能命名为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“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全区安全文化建设示范企业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”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。</w:t>
      </w:r>
    </w:p>
    <w:p>
      <w:pPr>
        <w:pStyle w:val="Normal"/>
        <w:spacing w:lineRule="exact" w:line="50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指标得分总和低于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240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分，不能命名为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“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全区安全文化建设示范企业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”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。</w:t>
      </w:r>
    </w:p>
    <w:p>
      <w:pPr>
        <w:pStyle w:val="Normal"/>
        <w:spacing w:lineRule="exact" w:line="50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（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4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）按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Ⅲ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类指标得分总和依次排序，高分的优先申报。</w:t>
      </w:r>
      <w:r>
        <w:br w:type="page"/>
      </w:r>
    </w:p>
    <w:p>
      <w:pPr>
        <w:pStyle w:val="Normal"/>
        <w:spacing w:lineRule="exact" w:line="500"/>
        <w:ind w:firstLine="600" w:end="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cs="Times New Roman" w:eastAsia="黑体"/>
          <w:color w:val="000000"/>
          <w:sz w:val="32"/>
          <w:szCs w:val="32"/>
        </w:rPr>
        <w:t>附件</w:t>
      </w:r>
      <w:r>
        <w:rPr>
          <w:rFonts w:eastAsia="黑体" w:cs="Times New Roman" w:ascii="Times New Roman" w:hAnsi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Normal"/>
        <w:spacing w:lineRule="exact" w:line="560"/>
        <w:jc w:val="center"/>
        <w:rPr>
          <w:rFonts w:ascii="Times New Roman" w:hAnsi="Times New Roman" w:eastAsia="方正小标宋简体;方正舒体" w:cs="Times New Roman"/>
          <w:bCs/>
          <w:color w:val="000000"/>
          <w:spacing w:val="10"/>
          <w:sz w:val="44"/>
          <w:szCs w:val="44"/>
          <w:lang w:eastAsia="zh-CN"/>
        </w:rPr>
      </w:pPr>
      <w:r>
        <w:rPr>
          <w:rFonts w:eastAsia="方正小标宋简体;方正舒体" w:cs="Times New Roman" w:ascii="Times New Roman" w:hAnsi="Times New Roman"/>
          <w:bCs/>
          <w:color w:val="000000"/>
          <w:spacing w:val="10"/>
          <w:sz w:val="44"/>
          <w:szCs w:val="44"/>
          <w:lang w:eastAsia="zh-CN"/>
        </w:rPr>
      </w:r>
    </w:p>
    <w:p>
      <w:pPr>
        <w:pStyle w:val="Normal"/>
        <w:spacing w:lineRule="exact" w:line="560"/>
        <w:jc w:val="center"/>
        <w:rPr>
          <w:rFonts w:ascii="Times New Roman" w:hAnsi="Times New Roman" w:eastAsia="方正小标宋简体;方正舒体" w:cs="Times New Roman"/>
          <w:bCs/>
          <w:color w:val="000000"/>
          <w:spacing w:val="10"/>
          <w:sz w:val="44"/>
          <w:szCs w:val="44"/>
        </w:rPr>
      </w:pPr>
      <w:r>
        <w:rPr>
          <w:rFonts w:ascii="Times New Roman" w:hAnsi="Times New Roman" w:cs="Times New Roman" w:eastAsia="方正小标宋简体;方正舒体"/>
          <w:bCs/>
          <w:color w:val="000000"/>
          <w:spacing w:val="10"/>
          <w:sz w:val="44"/>
          <w:szCs w:val="44"/>
        </w:rPr>
        <w:t>自治区安全文化建设示范企业复核评分表</w:t>
      </w:r>
    </w:p>
    <w:p>
      <w:pPr>
        <w:pStyle w:val="Normal"/>
        <w:spacing w:lineRule="exact" w:line="560"/>
        <w:rPr>
          <w:rFonts w:ascii="Times New Roman" w:hAnsi="Times New Roman" w:eastAsia="仿宋" w:cs="Times New Roman"/>
          <w:color w:val="000000"/>
          <w:spacing w:val="10"/>
          <w:sz w:val="24"/>
        </w:rPr>
      </w:pPr>
      <w:r>
        <w:rPr>
          <w:rFonts w:ascii="Times New Roman" w:hAnsi="Times New Roman" w:cs="Times New Roman" w:eastAsia="仿宋"/>
          <w:color w:val="000000"/>
          <w:spacing w:val="10"/>
          <w:sz w:val="24"/>
        </w:rPr>
        <w:t>企业名称：</w:t>
      </w:r>
      <w:r>
        <w:rPr>
          <w:rFonts w:ascii="Times New Roman" w:hAnsi="Times New Roman" w:cs="Times New Roman" w:eastAsia="仿宋"/>
          <w:color w:val="000000"/>
          <w:spacing w:val="10"/>
          <w:kern w:val="0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仿宋"/>
          <w:color w:val="000000"/>
          <w:spacing w:val="10"/>
          <w:sz w:val="24"/>
        </w:rPr>
        <w:t>复核得分：</w:t>
      </w:r>
    </w:p>
    <w:tbl>
      <w:tblPr>
        <w:tblW w:w="140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7"/>
        <w:gridCol w:w="731"/>
        <w:gridCol w:w="733"/>
        <w:gridCol w:w="8729"/>
        <w:gridCol w:w="3260"/>
      </w:tblGrid>
      <w:tr>
        <w:trPr>
          <w:tblHeader w:val="true"/>
          <w:trHeight w:val="856" w:hRule="atLeast"/>
        </w:trPr>
        <w:tc>
          <w:tcPr>
            <w:tcW w:w="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指标类别</w:t>
            </w:r>
          </w:p>
        </w:tc>
        <w:tc>
          <w:tcPr>
            <w:tcW w:w="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一级指标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二级指标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黑体"/>
                <w:color w:val="000000"/>
                <w:sz w:val="24"/>
              </w:rPr>
              <w:t>复核评分</w:t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Ⅰ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基本条件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企业在获得命名后未发生死亡或一次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人（含）以上重伤生产安全责任事故。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ind w:firstLine="600" w:end="-84"/>
              <w:rPr>
                <w:rFonts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符合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不符合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lang w:eastAsia="zh-CN"/>
              </w:rPr>
              <w:t>□</w:t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lang w:eastAsia="zh-CN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保持二级以上安全生产标准化等级；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u w:val="single"/>
              </w:rPr>
              <w:t>投保安全生产责任保险。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符合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不符合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  <w:lang w:eastAsia="zh-CN"/>
              </w:rPr>
              <w:t>□</w:t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组织保障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设置安全文化建设的组织管理机构和人员，并制定工作制度（办法）。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按规定提取、使用安全生产费用，把安全生产宣传教育经费纳入年度费用计划，保证安全文化建设的投入。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制定安全文化建设的实施方案、规划目标、方法措施等。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定期公开发布企业安全诚信报告，接受工会组织、群众的监督。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安全理念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安全理念体系完整，安全理念、安全愿景、安全使命、安全目标等内容通俗易懂，切合企业实际，具有感召力。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体现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以人为本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安全发展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风险预控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等积极向上的安全价值观和先进理念。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广泛传播安全理念，所有从业人员参与安全理念的学习与宣贯，并能够理解、认同。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安全制度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建立健全科学完善的安全生产各项规章制度、规程、标准。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建立健全安全生产责任制度，领导层、管理层、车间、班组和岗位安全生产责任明确，逐级签订《安全生产责任书》。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制定安全检查制度和隐患排查整治理及效果评估制度。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建立生产安全事故报告、记录制度和整改措施监督落实制度。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694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建立应急救援及处置程序。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安全环境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生产环境、作业岗位符合国家、行业的安全技术标准，生产装备运行可靠。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危险源（点）和作业现场等场所设置符合国家、行业标准的安全标识和安全操作规程等。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车间墙壁、上班通道、班组活动场所等设置安全警示、温情提示等宣传用品。设立安全文化廊、安全角、黑板报、宣传栏等安全文化阵地，每季度至少更换一次内容。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有足用的安全生产书籍、音像资料和市级以上安全生产知识传播的报纸、杂志，每年有不少于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篇在市（含）以上新闻媒体刊登的安全生产方面的创新成果、经验做法和理论研究方面的文章。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安全行为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从业人员严格执行安全生产法律法规和规章制度。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从业人员熟知、理解企业的安全规章制度和岗位安全操作规程等，并严格正确执行。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各岗位人员熟练掌握岗位安全技能，能够正确识别处理安全隐患和异常。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从业人员知晓由于不安全行为所引发的危害与后果，形成良好的行为规范。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建立考核从业人员行为的制度，实施有效监控和纠正的方法。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主动关心团队安全绩效，对不安全问题保持警觉并主动报告。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安全教育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制定安全生产教育培训计划，建立培训考核机制。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定期培训，保证从业人员具有适应岗位要求的安全知识、安全职责和安全技能。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100%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依法培训并取得上岗资格，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特殊工种持证上岗率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100%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，特殊岗位考核选拔上岗。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每季度不少于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次全员安全生产教育培训或群众性安全活动，每年不少于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次企业全员安全文化专题培训，有影响，有成效，有记录。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建立企业内部培训教师队伍，或与有资质的培训机构建立培训服务关系，有安全生产教育培训场所或安全生产学习资料室。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从业人员有安全文化手册或岗位安全常识手册，并理解掌握其中内容。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每年举办一次全员应急演练活动和风险（隐患或危险源）辨识活动。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积极组织开展安全生产月各项活动，有方案、有总结。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安全诚信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健全完善安全生产诚信机制，建立安全生产失信惩戒制度。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企业主要负责人及各岗位人员都公开作出安全承诺，签订《安全生产承诺书》；《安全生产承诺书》格式规范，内容全面、具体，承诺人签字。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企业积极履行社会责任，具有良好的社会形象。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激励制度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制定安全绩效考核制度，设置明确的安全绩效考核指标，并把安全绩效考核纳入企业的收入分配制度。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对违章行为、无伤害和轻微伤害事故，采取以改进缺陷、吸取经验、教育为主的处理方法。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对安全生产工作方面有突出表现的人员给予表彰奖励，树立榜样典型。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全员参与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从业人员对企业落实安全生产法律法规以及安全承诺、安全规划、安全目标、安全投入等进行监督。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从业人员参与安全文化建设。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54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建立安全信息沟通机制，确保各级主管和安全管理部门保持良好的沟通协作，鼓励员工参与安全事务，采纳员工的合理化建议。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建立安全观察和安全报告制度，对员工识别的安全隐患，给予及时的处理和反馈。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职业健康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建立完善的职业健康保障机制，建立职业病防治责任制。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按规定申报职业病危害项目，为从业人员创造符合国家职业卫生标准和要求的工作环境和条件，并采取措施保障从业人员的职业安全健康。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46.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工会组织依法对职业健康工作进行监督，维护从业人员的合法权益。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47.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企业定期对从业人员进行健康检查并达到标准要求，维护从业人员身心健康。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Ⅱ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持续改进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48.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建立信息收集和反馈机制，从与安全相关的事件中吸取教训，改进安全工作。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49.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建立安全文化建设考核机制，企业每年组织开展安全文化建设绩效评估，促进安全文化建设水平的提高。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50.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加强交流合作，吸收借鉴安全文化建设的先进经验和成果。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>Ⅲ</w:t>
            </w: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类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仿宋"/>
                <w:b/>
                <w:color w:val="000000"/>
                <w:sz w:val="24"/>
              </w:rPr>
              <w:t>加分项</w:t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近</w:t>
            </w: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年内获得市（厅）级及以上安全生产方面的表彰奖励。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通过职业安全卫生管理体系认证。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实行安全生产责任保险。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安全文化体系具有鲜明的特色和行业特点，形成品牌，开展群众性的创新活动。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23" w:hRule="atLeast"/>
        </w:trPr>
        <w:tc>
          <w:tcPr>
            <w:tcW w:w="5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 w:eastAsia="仿宋"/>
                <w:color w:val="000000"/>
                <w:sz w:val="24"/>
              </w:rPr>
              <w:t>获得市级安全文化建设示范企业命名。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  <w:u w:val="single"/>
              </w:rPr>
            </w:r>
          </w:p>
        </w:tc>
      </w:tr>
    </w:tbl>
    <w:p>
      <w:pPr>
        <w:pStyle w:val="Normal"/>
        <w:tabs>
          <w:tab w:val="clear" w:pos="420"/>
          <w:tab w:val="left" w:pos="3150" w:leader="none"/>
        </w:tabs>
        <w:spacing w:lineRule="exact" w:line="62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仿宋"/>
          <w:color w:val="000000"/>
          <w:sz w:val="30"/>
          <w:szCs w:val="30"/>
        </w:rPr>
        <w:t>说明：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1. Ⅰ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类二级指标是否决项，不参与评分，企业有一项不符合的，</w:t>
      </w:r>
      <w:r>
        <w:rPr>
          <w:rFonts w:ascii="Times New Roman" w:hAnsi="Times New Roman" w:cs="Times New Roman" w:eastAsia="仿宋"/>
          <w:b/>
          <w:color w:val="000000"/>
          <w:sz w:val="30"/>
          <w:szCs w:val="30"/>
        </w:rPr>
        <w:t>不能通过复核。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 xml:space="preserve">2. 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每个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类二级指标评定分数为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0-6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 xml:space="preserve">       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6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分：该指标完成出色；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分：该指标已完成落实并符合要求，实施情况好；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4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分：该指标已完成落实并符合要求，实施情况较好；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分：该指标已经完成落实并符合要求，但实施效果一般；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分：该指标已经部分完成落实；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分：该指标已经部分完成落实，但存在严重缺陷；</w:t>
      </w:r>
    </w:p>
    <w:p>
      <w:pPr>
        <w:pStyle w:val="Normal"/>
        <w:tabs>
          <w:tab w:val="clear" w:pos="420"/>
          <w:tab w:val="left" w:pos="3150" w:leader="none"/>
        </w:tabs>
        <w:spacing w:lineRule="exact" w:line="620"/>
        <w:ind w:firstLine="105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分：该指标对应的相关工作完全没有落实。</w:t>
      </w:r>
    </w:p>
    <w:p>
      <w:pPr>
        <w:pStyle w:val="Normal"/>
        <w:spacing w:lineRule="exact" w:line="50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3. 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类二级指标中出现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分指标，不能通过复核。</w:t>
      </w:r>
    </w:p>
    <w:p>
      <w:pPr>
        <w:sectPr>
          <w:footerReference w:type="default" r:id="rId2"/>
          <w:type w:val="nextPage"/>
          <w:pgSz w:orient="landscape" w:w="16838" w:h="11906"/>
          <w:pgMar w:left="1984" w:right="2098" w:gutter="0" w:header="0" w:top="1587" w:footer="992" w:bottom="1474"/>
          <w:pgNumType w:fmt="decimal"/>
          <w:formProt w:val="false"/>
          <w:textDirection w:val="lrTb"/>
          <w:docGrid w:type="lines" w:linePitch="448" w:charSpace="0"/>
        </w:sectPr>
        <w:pStyle w:val="Normal"/>
        <w:spacing w:lineRule="exact" w:line="500"/>
        <w:ind w:firstLine="600" w:end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eastAsia="仿宋" w:cs="Times New Roman" w:ascii="Times New Roman" w:hAnsi="Times New Roman"/>
          <w:color w:val="000000"/>
          <w:sz w:val="30"/>
          <w:szCs w:val="30"/>
        </w:rPr>
        <w:t>4. Ⅱ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类指标得分总和低于</w:t>
      </w:r>
      <w:r>
        <w:rPr>
          <w:rFonts w:eastAsia="仿宋" w:cs="Times New Roman" w:ascii="Times New Roman" w:hAnsi="Times New Roman"/>
          <w:color w:val="000000"/>
          <w:sz w:val="30"/>
          <w:szCs w:val="30"/>
        </w:rPr>
        <w:t>240</w:t>
      </w:r>
      <w:r>
        <w:rPr>
          <w:rFonts w:ascii="Times New Roman" w:hAnsi="Times New Roman" w:cs="Times New Roman" w:eastAsia="仿宋"/>
          <w:color w:val="000000"/>
          <w:sz w:val="30"/>
          <w:szCs w:val="30"/>
        </w:rPr>
        <w:t>分（含），不能通过复核。</w:t>
      </w:r>
    </w:p>
    <w:p>
      <w:pPr>
        <w:pStyle w:val="Normal"/>
        <w:snapToGrid w:val="false"/>
        <w:jc w:val="start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cs="Times New Roman" w:eastAsia="黑体"/>
          <w:color w:val="000000"/>
          <w:kern w:val="0"/>
          <w:sz w:val="32"/>
          <w:szCs w:val="32"/>
        </w:rPr>
        <w:t>附件</w:t>
      </w: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eastAsia="仿宋" w:cs="Times New Roman" w:ascii="Times New Roman" w:hAnsi="Times New Roman"/>
          <w:color w:val="000000"/>
          <w:kern w:val="0"/>
          <w:sz w:val="32"/>
          <w:szCs w:val="32"/>
          <w:lang w:eastAsia="zh-CN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Cs/>
          <w:color w:val="000000"/>
          <w:spacing w:val="20"/>
          <w:kern w:val="0"/>
          <w:sz w:val="48"/>
          <w:szCs w:val="48"/>
        </w:rPr>
      </w:pPr>
      <w:r>
        <w:rPr>
          <w:rFonts w:ascii="Times New Roman" w:hAnsi="Times New Roman" w:cs="Times New Roman" w:eastAsia="方正小标宋简体;方正舒体"/>
          <w:bCs/>
          <w:color w:val="000000"/>
          <w:spacing w:val="20"/>
          <w:kern w:val="0"/>
          <w:sz w:val="48"/>
          <w:szCs w:val="48"/>
          <w:lang w:eastAsia="zh-CN"/>
        </w:rPr>
        <w:t>自治区</w:t>
      </w:r>
      <w:r>
        <w:rPr>
          <w:rFonts w:ascii="Times New Roman" w:hAnsi="Times New Roman" w:cs="Times New Roman" w:eastAsia="方正小标宋简体;方正舒体"/>
          <w:bCs/>
          <w:color w:val="000000"/>
          <w:spacing w:val="20"/>
          <w:kern w:val="0"/>
          <w:sz w:val="48"/>
          <w:szCs w:val="48"/>
        </w:rPr>
        <w:t>安全文化建设示范企业</w:t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Cs/>
          <w:color w:val="000000"/>
          <w:spacing w:val="20"/>
          <w:kern w:val="0"/>
          <w:sz w:val="48"/>
          <w:szCs w:val="32"/>
        </w:rPr>
      </w:pPr>
      <w:r>
        <w:rPr>
          <w:rFonts w:eastAsia="方正小标宋简体;方正舒体" w:cs="Times New Roman" w:ascii="Times New Roman" w:hAnsi="Times New Roman"/>
          <w:bCs/>
          <w:color w:val="000000"/>
          <w:spacing w:val="20"/>
          <w:kern w:val="0"/>
          <w:sz w:val="48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Cs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 w:eastAsia="方正小标宋简体;方正舒体"/>
          <w:bCs/>
          <w:color w:val="000000"/>
          <w:spacing w:val="240"/>
          <w:kern w:val="0"/>
          <w:sz w:val="72"/>
          <w:szCs w:val="72"/>
        </w:rPr>
        <w:t>申请</w:t>
      </w:r>
      <w:r>
        <w:rPr>
          <w:rFonts w:ascii="Times New Roman" w:hAnsi="Times New Roman" w:cs="Times New Roman" w:eastAsia="方正小标宋简体;方正舒体"/>
          <w:bCs/>
          <w:color w:val="000000"/>
          <w:kern w:val="0"/>
          <w:sz w:val="72"/>
          <w:szCs w:val="72"/>
        </w:rPr>
        <w:t>表</w:t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bCs/>
          <w:color w:val="000000"/>
          <w:kern w:val="0"/>
          <w:sz w:val="72"/>
          <w:szCs w:val="32"/>
        </w:rPr>
      </w:pPr>
      <w:r>
        <w:rPr>
          <w:rFonts w:eastAsia="仿宋" w:cs="Times New Roman" w:ascii="Times New Roman" w:hAnsi="Times New Roman"/>
          <w:bCs/>
          <w:color w:val="000000"/>
          <w:kern w:val="0"/>
          <w:sz w:val="7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eastAsia="仿宋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kern w:val="0"/>
          <w:sz w:val="28"/>
          <w:szCs w:val="32"/>
          <w:u w:val="single"/>
        </w:rPr>
      </w:pP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申请单位：</w:t>
      </w:r>
      <w:r>
        <w:rPr>
          <w:rFonts w:ascii="Times New Roman" w:hAnsi="Times New Roman" w:cs="Times New Roman" w:eastAsia="Times New Roman"/>
          <w:color w:val="000000"/>
          <w:kern w:val="0"/>
          <w:sz w:val="28"/>
          <w:szCs w:val="32"/>
          <w:u w:val="single"/>
        </w:rPr>
        <w:t xml:space="preserve">                              </w:t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kern w:val="0"/>
          <w:sz w:val="28"/>
          <w:szCs w:val="32"/>
          <w:u w:val="single"/>
        </w:rPr>
      </w:pPr>
      <w:r>
        <w:rPr>
          <w:rFonts w:eastAsia="黑体" w:cs="Times New Roman" w:ascii="Times New Roman" w:hAnsi="Times New Roman"/>
          <w:color w:val="000000"/>
          <w:kern w:val="0"/>
          <w:sz w:val="28"/>
          <w:szCs w:val="32"/>
          <w:u w:val="single"/>
        </w:rPr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kern w:val="0"/>
          <w:sz w:val="28"/>
          <w:szCs w:val="32"/>
        </w:rPr>
      </w:pP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推荐单位：</w:t>
      </w:r>
      <w:r>
        <w:rPr>
          <w:rFonts w:ascii="Times New Roman" w:hAnsi="Times New Roman" w:cs="Times New Roman" w:eastAsia="Times New Roman"/>
          <w:color w:val="000000"/>
          <w:kern w:val="0"/>
          <w:sz w:val="28"/>
          <w:szCs w:val="32"/>
          <w:u w:val="single"/>
        </w:rPr>
        <w:t xml:space="preserve">                              </w:t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kern w:val="0"/>
          <w:sz w:val="28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28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kern w:val="0"/>
          <w:sz w:val="28"/>
          <w:szCs w:val="32"/>
          <w:u w:val="single"/>
        </w:rPr>
      </w:pP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申请日期：</w:t>
      </w:r>
      <w:r>
        <w:rPr>
          <w:rFonts w:ascii="Times New Roman" w:hAnsi="Times New Roman" w:cs="Times New Roman" w:eastAsia="Times New Roman"/>
          <w:color w:val="000000"/>
          <w:kern w:val="0"/>
          <w:sz w:val="28"/>
          <w:szCs w:val="32"/>
          <w:u w:val="single"/>
        </w:rPr>
        <w:t xml:space="preserve">            </w:t>
      </w: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年</w:t>
      </w:r>
      <w:r>
        <w:rPr>
          <w:rFonts w:ascii="Times New Roman" w:hAnsi="Times New Roman" w:cs="Times New Roman" w:eastAsia="Times New Roman"/>
          <w:color w:val="000000"/>
          <w:kern w:val="0"/>
          <w:sz w:val="28"/>
          <w:szCs w:val="32"/>
          <w:u w:val="single"/>
        </w:rPr>
        <w:t xml:space="preserve">      </w:t>
      </w: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月</w:t>
      </w:r>
      <w:r>
        <w:rPr>
          <w:rFonts w:ascii="Times New Roman" w:hAnsi="Times New Roman" w:cs="Times New Roman" w:eastAsia="Times New Roman"/>
          <w:color w:val="000000"/>
          <w:kern w:val="0"/>
          <w:sz w:val="28"/>
          <w:szCs w:val="32"/>
          <w:u w:val="single"/>
        </w:rPr>
        <w:t xml:space="preserve">      </w:t>
      </w:r>
      <w:r>
        <w:rPr>
          <w:rFonts w:ascii="Times New Roman" w:hAnsi="Times New Roman" w:cs="Times New Roman" w:eastAsia="黑体"/>
          <w:color w:val="000000"/>
          <w:kern w:val="0"/>
          <w:sz w:val="28"/>
          <w:szCs w:val="32"/>
        </w:rPr>
        <w:t>日</w:t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28"/>
          <w:szCs w:val="32"/>
          <w:u w:val="single"/>
        </w:rPr>
      </w:pPr>
      <w:r>
        <w:rPr>
          <w:rFonts w:eastAsia="黑体" w:cs="Times New Roman" w:ascii="Times New Roman" w:hAnsi="Times New Roman"/>
          <w:color w:val="000000"/>
          <w:kern w:val="0"/>
          <w:sz w:val="28"/>
          <w:szCs w:val="32"/>
          <w:u w:val="single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eastAsia="黑体"/>
          <w:color w:val="000000"/>
          <w:kern w:val="0"/>
          <w:sz w:val="32"/>
          <w:szCs w:val="32"/>
        </w:rPr>
        <w:t>广西应急管理协会制</w:t>
      </w:r>
    </w:p>
    <w:p>
      <w:pPr>
        <w:pStyle w:val="Normal"/>
        <w:snapToGrid w:val="false"/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eastAsia="仿宋" w:cs="Times New Roman" w:ascii="Times New Roman" w:hAnsi="Times New Roman"/>
          <w:b/>
          <w:color w:val="000000"/>
          <w:kern w:val="0"/>
          <w:sz w:val="32"/>
          <w:szCs w:val="32"/>
        </w:rPr>
      </w:r>
    </w:p>
    <w:tbl>
      <w:tblPr>
        <w:tblW w:w="9100" w:type="dxa"/>
        <w:jc w:val="start"/>
        <w:tblInd w:w="7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80"/>
        <w:gridCol w:w="2836"/>
        <w:gridCol w:w="2189"/>
        <w:gridCol w:w="730"/>
        <w:gridCol w:w="1765"/>
      </w:tblGrid>
      <w:tr>
        <w:trPr>
          <w:trHeight w:val="247" w:hRule="atLeast"/>
        </w:trPr>
        <w:tc>
          <w:tcPr>
            <w:tcW w:w="1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1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邮编：</w:t>
            </w:r>
          </w:p>
        </w:tc>
      </w:tr>
      <w:tr>
        <w:trPr>
          <w:trHeight w:val="84" w:hRule="atLeast"/>
        </w:trPr>
        <w:tc>
          <w:tcPr>
            <w:tcW w:w="1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中央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区直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市级以下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合资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外资</w:t>
            </w:r>
            <w:r>
              <w:rPr>
                <w:rFonts w:eastAsia="仿宋" w:cs="Times New Roman" w:ascii="Times New Roman" w:hAnsi="Times New Roman"/>
                <w:color w:val="00000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eastAsia="仿宋" w:cs="Times New Roman" w:ascii="Times New Roman" w:hAnsi="Times New Roman"/>
                <w:color w:val="000000"/>
                <w:spacing w:val="-24"/>
                <w:kern w:val="0"/>
                <w:sz w:val="28"/>
                <w:szCs w:val="28"/>
              </w:rPr>
              <w:t xml:space="preserve">)  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kern w:val="0"/>
                <w:sz w:val="28"/>
                <w:szCs w:val="28"/>
              </w:rPr>
              <w:t>其他</w:t>
            </w:r>
          </w:p>
        </w:tc>
      </w:tr>
      <w:tr>
        <w:trPr>
          <w:trHeight w:val="84" w:hRule="atLeast"/>
        </w:trPr>
        <w:tc>
          <w:tcPr>
            <w:tcW w:w="1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8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2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本企业安全生产管理机构及人员配置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29" w:hRule="atLeast"/>
          <w:cantSplit w:val="true"/>
        </w:trPr>
        <w:tc>
          <w:tcPr>
            <w:tcW w:w="15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8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firstLine="560" w:end="0"/>
              <w:jc w:val="star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电话（传真）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firstLine="700" w:end="0"/>
              <w:jc w:val="star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firstLine="140" w:end="0"/>
              <w:jc w:val="star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电子信箱</w:t>
            </w:r>
          </w:p>
        </w:tc>
      </w:tr>
      <w:tr>
        <w:trPr>
          <w:trHeight w:val="84" w:hRule="atLeast"/>
          <w:cantSplit w:val="true"/>
        </w:trPr>
        <w:tc>
          <w:tcPr>
            <w:tcW w:w="15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28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063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star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32"/>
                <w:szCs w:val="32"/>
              </w:rPr>
              <w:t>真实性申明</w:t>
            </w:r>
          </w:p>
          <w:p>
            <w:pPr>
              <w:pStyle w:val="Normal"/>
              <w:snapToGrid w:val="false"/>
              <w:ind w:firstLine="56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ind w:firstLine="56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本企业对所提交的材料真实负责性负责。若因材料不真实而导致发生的一切法律后果，均由本单位负责。</w:t>
            </w:r>
          </w:p>
          <w:p>
            <w:pPr>
              <w:pStyle w:val="Normal"/>
              <w:snapToGrid w:val="false"/>
              <w:ind w:firstLine="56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ind w:firstLine="555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pStyle w:val="Normal"/>
              <w:snapToGrid w:val="false"/>
              <w:ind w:firstLine="5451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申请单位盖章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1815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firstLine="56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本企业基本情况及安全文化建设总结报告（企业安全文化建设的基本情况、方法措施步骤、特点特色、成效、经验成果等；可另附材料，限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4000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字以内）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19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企业自评得分：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306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企业自评意见：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法定代表人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（申请单位盖章）</w:t>
            </w:r>
          </w:p>
          <w:p>
            <w:pPr>
              <w:pStyle w:val="Normal"/>
              <w:snapToGrid w:val="false"/>
              <w:ind w:firstLine="700" w:end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2636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（此栏中央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区直企业填写）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总公司或省级分公司意见：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企业代表人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（申请单位盖章）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Normal"/>
              <w:snapToGrid w:val="false"/>
              <w:ind w:firstLine="70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2448" w:hRule="atLeast"/>
        </w:trPr>
        <w:tc>
          <w:tcPr>
            <w:tcW w:w="910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（此栏市级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  <w:lang w:eastAsia="zh-CN"/>
              </w:rPr>
              <w:t>应急管理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部门填写）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市级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  <w:lang w:eastAsia="zh-CN"/>
              </w:rPr>
              <w:t>应急管理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部门意见：</w:t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单位代表人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pStyle w:val="Normal"/>
              <w:snapToGrid w:val="false"/>
              <w:ind w:firstLine="700" w:end="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1474" w:right="1474" w:gutter="0" w:header="0" w:top="1440" w:footer="992" w:bottom="1440"/>
          <w:pgNumType w:fmt="decimal"/>
          <w:formProt w:val="false"/>
          <w:textDirection w:val="lrTb"/>
          <w:docGrid w:type="lines" w:linePitch="312" w:charSpace="0"/>
        </w:sectPr>
      </w:pPr>
    </w:p>
    <w:p>
      <w:pPr>
        <w:pStyle w:val="Normal"/>
        <w:snapToGrid w:val="false"/>
        <w:jc w:val="start"/>
        <w:rPr>
          <w:rFonts w:ascii="Times New Roman" w:hAnsi="Times New Roman" w:eastAsia="黑体" w:cs="Times New Roman"/>
          <w:b w:val="false"/>
          <w:bCs/>
          <w:color w:val="000000"/>
          <w:spacing w:val="20"/>
          <w:sz w:val="32"/>
          <w:szCs w:val="32"/>
          <w:lang w:eastAsia="zh-CN"/>
        </w:rPr>
      </w:pPr>
      <w:r>
        <w:rPr>
          <w:rFonts w:ascii="Times New Roman" w:hAnsi="Times New Roman" w:cs="Times New Roman" w:eastAsia="黑体"/>
          <w:b w:val="false"/>
          <w:bCs/>
          <w:color w:val="000000"/>
          <w:spacing w:val="20"/>
          <w:sz w:val="32"/>
          <w:szCs w:val="32"/>
        </w:rPr>
        <w:t>附件</w:t>
      </w:r>
      <w:r>
        <w:rPr>
          <w:rFonts w:eastAsia="黑体" w:cs="Times New Roman" w:ascii="Times New Roman" w:hAnsi="Times New Roman"/>
          <w:b w:val="false"/>
          <w:bCs/>
          <w:color w:val="000000"/>
          <w:spacing w:val="20"/>
          <w:sz w:val="32"/>
          <w:szCs w:val="32"/>
          <w:lang w:val="en-US" w:eastAsia="zh-CN"/>
        </w:rPr>
        <w:t>4</w:t>
      </w:r>
    </w:p>
    <w:p>
      <w:pPr>
        <w:pStyle w:val="Normal"/>
        <w:snapToGrid w:val="false"/>
        <w:jc w:val="both"/>
        <w:rPr>
          <w:rFonts w:ascii="Times New Roman" w:hAnsi="Times New Roman" w:eastAsia="黑体" w:cs="Times New Roman"/>
          <w:b/>
          <w:bCs/>
          <w:color w:val="000000"/>
          <w:spacing w:val="20"/>
          <w:sz w:val="48"/>
          <w:szCs w:val="48"/>
          <w:lang w:eastAsia="zh-CN"/>
        </w:rPr>
      </w:pPr>
      <w:r>
        <w:rPr>
          <w:rFonts w:eastAsia="黑体" w:cs="Times New Roman" w:ascii="Times New Roman" w:hAnsi="Times New Roman"/>
          <w:b/>
          <w:bCs/>
          <w:color w:val="000000"/>
          <w:spacing w:val="20"/>
          <w:sz w:val="48"/>
          <w:szCs w:val="48"/>
          <w:lang w:eastAsia="zh-CN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b/>
          <w:color w:val="000000"/>
          <w:spacing w:val="20"/>
          <w:sz w:val="48"/>
          <w:szCs w:val="48"/>
        </w:rPr>
      </w:pPr>
      <w:r>
        <w:rPr>
          <w:rFonts w:eastAsia="黑体" w:cs="Times New Roman" w:ascii="Times New Roman" w:hAnsi="Times New Roman"/>
          <w:b/>
          <w:color w:val="000000"/>
          <w:spacing w:val="20"/>
          <w:sz w:val="48"/>
          <w:szCs w:val="48"/>
        </w:rPr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 w:val="false"/>
          <w:bCs/>
          <w:color w:val="000000"/>
          <w:spacing w:val="20"/>
          <w:sz w:val="48"/>
          <w:szCs w:val="48"/>
        </w:rPr>
      </w:pPr>
      <w:r>
        <w:rPr>
          <w:rFonts w:ascii="Times New Roman" w:hAnsi="Times New Roman" w:cs="Times New Roman" w:eastAsia="方正小标宋简体;方正舒体"/>
          <w:b w:val="false"/>
          <w:bCs/>
          <w:color w:val="000000"/>
          <w:spacing w:val="20"/>
          <w:sz w:val="48"/>
          <w:szCs w:val="48"/>
          <w:lang w:eastAsia="zh-CN"/>
        </w:rPr>
        <w:t>自治区</w:t>
      </w:r>
      <w:r>
        <w:rPr>
          <w:rFonts w:ascii="Times New Roman" w:hAnsi="Times New Roman" w:cs="Times New Roman" w:eastAsia="方正小标宋简体;方正舒体"/>
          <w:b w:val="false"/>
          <w:bCs/>
          <w:color w:val="000000"/>
          <w:spacing w:val="20"/>
          <w:sz w:val="48"/>
          <w:szCs w:val="48"/>
        </w:rPr>
        <w:t>安全文化建设示范企业</w:t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 w:val="false"/>
          <w:bCs/>
          <w:color w:val="000000"/>
          <w:spacing w:val="20"/>
          <w:sz w:val="48"/>
          <w:szCs w:val="32"/>
        </w:rPr>
      </w:pPr>
      <w:r>
        <w:rPr>
          <w:rFonts w:eastAsia="方正小标宋简体;方正舒体" w:cs="Times New Roman" w:ascii="Times New Roman" w:hAnsi="Times New Roman"/>
          <w:b w:val="false"/>
          <w:bCs/>
          <w:color w:val="000000"/>
          <w:spacing w:val="20"/>
          <w:sz w:val="48"/>
          <w:szCs w:val="32"/>
        </w:rPr>
      </w:r>
    </w:p>
    <w:p>
      <w:pPr>
        <w:pStyle w:val="Normal"/>
        <w:snapToGrid w:val="false"/>
        <w:ind w:firstLine="283" w:start="1" w:end="0"/>
        <w:jc w:val="center"/>
        <w:rPr>
          <w:rFonts w:ascii="Times New Roman" w:hAnsi="Times New Roman" w:eastAsia="方正小标宋简体;方正舒体" w:cs="Times New Roman"/>
          <w:b w:val="false"/>
          <w:bCs/>
          <w:color w:val="000000"/>
          <w:spacing w:val="250"/>
          <w:sz w:val="72"/>
          <w:szCs w:val="72"/>
        </w:rPr>
      </w:pPr>
      <w:r>
        <w:rPr>
          <w:rFonts w:ascii="Times New Roman" w:hAnsi="Times New Roman" w:cs="Times New Roman" w:eastAsia="方正小标宋简体;方正舒体"/>
          <w:b w:val="false"/>
          <w:bCs/>
          <w:color w:val="000000"/>
          <w:spacing w:val="250"/>
          <w:sz w:val="72"/>
          <w:szCs w:val="72"/>
        </w:rPr>
        <w:t>复</w:t>
      </w:r>
      <w:r>
        <w:rPr>
          <w:rFonts w:ascii="Times New Roman" w:hAnsi="Times New Roman" w:cs="Times New Roman" w:eastAsia="方正小标宋简体;方正舒体"/>
          <w:b w:val="false"/>
          <w:bCs/>
          <w:color w:val="000000"/>
          <w:spacing w:val="250"/>
          <w:sz w:val="72"/>
          <w:szCs w:val="72"/>
          <w:lang w:eastAsia="zh-CN"/>
        </w:rPr>
        <w:t>核</w:t>
      </w:r>
      <w:r>
        <w:rPr>
          <w:rFonts w:ascii="Times New Roman" w:hAnsi="Times New Roman" w:cs="Times New Roman" w:eastAsia="方正小标宋简体;方正舒体"/>
          <w:b w:val="false"/>
          <w:bCs/>
          <w:color w:val="000000"/>
          <w:spacing w:val="250"/>
          <w:sz w:val="72"/>
          <w:szCs w:val="72"/>
        </w:rPr>
        <w:t>表</w:t>
      </w:r>
    </w:p>
    <w:p>
      <w:pPr>
        <w:pStyle w:val="Normal"/>
        <w:snapToGrid w:val="false"/>
        <w:jc w:val="center"/>
        <w:rPr>
          <w:rFonts w:ascii="Times New Roman" w:hAnsi="Times New Roman" w:eastAsia="方正小标宋简体;方正舒体" w:cs="Times New Roman"/>
          <w:b w:val="false"/>
          <w:bCs/>
          <w:color w:val="000000"/>
          <w:spacing w:val="250"/>
          <w:sz w:val="72"/>
          <w:szCs w:val="32"/>
        </w:rPr>
      </w:pPr>
      <w:r>
        <w:rPr>
          <w:rFonts w:eastAsia="方正小标宋简体;方正舒体" w:cs="Times New Roman" w:ascii="Times New Roman" w:hAnsi="Times New Roman"/>
          <w:b w:val="false"/>
          <w:bCs/>
          <w:color w:val="000000"/>
          <w:spacing w:val="250"/>
          <w:sz w:val="7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cs="Times New Roman" w:ascii="Times New Roman" w:hAnsi="Times New Roman"/>
          <w:color w:val="000000"/>
          <w:sz w:val="28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cs="Times New Roman" w:ascii="Times New Roman" w:hAnsi="Times New Roman"/>
          <w:color w:val="000000"/>
          <w:sz w:val="28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cs="Times New Roman"/>
          <w:color w:val="000000"/>
          <w:sz w:val="28"/>
          <w:szCs w:val="32"/>
          <w:u w:val="single"/>
        </w:rPr>
      </w:pPr>
      <w:r>
        <w:rPr>
          <w:rFonts w:ascii="Times New Roman" w:hAnsi="Times New Roman" w:cs="Times New Roman" w:eastAsia="黑体"/>
          <w:color w:val="000000"/>
          <w:sz w:val="28"/>
          <w:szCs w:val="32"/>
        </w:rPr>
        <w:t>填表单位：</w:t>
      </w:r>
      <w:r>
        <w:rPr>
          <w:rFonts w:ascii="Times New Roman" w:hAnsi="Times New Roman" w:cs="Times New Roman" w:eastAsia="Times New Roman"/>
          <w:color w:val="000000"/>
          <w:sz w:val="28"/>
          <w:szCs w:val="32"/>
          <w:u w:val="single"/>
        </w:rPr>
        <w:t xml:space="preserve">                              </w:t>
      </w:r>
    </w:p>
    <w:p>
      <w:pPr>
        <w:pStyle w:val="Normal"/>
        <w:snapToGrid w:val="false"/>
        <w:ind w:firstLine="1120" w:end="0"/>
        <w:rPr>
          <w:rFonts w:ascii="Times New Roman" w:hAnsi="Times New Roman" w:cs="Times New Roman"/>
          <w:color w:val="000000"/>
          <w:sz w:val="28"/>
          <w:szCs w:val="32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32"/>
          <w:u w:val="single"/>
        </w:rPr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sz w:val="28"/>
          <w:szCs w:val="32"/>
        </w:rPr>
      </w:pPr>
      <w:r>
        <w:rPr>
          <w:rFonts w:eastAsia="黑体" w:cs="Times New Roman" w:ascii="Times New Roman" w:hAnsi="Times New Roman"/>
          <w:color w:val="000000"/>
          <w:sz w:val="28"/>
          <w:szCs w:val="32"/>
        </w:rPr>
      </w:r>
    </w:p>
    <w:p>
      <w:pPr>
        <w:pStyle w:val="Normal"/>
        <w:snapToGrid w:val="false"/>
        <w:ind w:firstLine="1120" w:end="0"/>
        <w:rPr>
          <w:rFonts w:ascii="Times New Roman" w:hAnsi="Times New Roman" w:eastAsia="黑体" w:cs="Times New Roman"/>
          <w:color w:val="000000"/>
          <w:sz w:val="28"/>
          <w:szCs w:val="32"/>
          <w:u w:val="single"/>
        </w:rPr>
      </w:pPr>
      <w:r>
        <w:rPr>
          <w:rFonts w:ascii="Times New Roman" w:hAnsi="Times New Roman" w:cs="Times New Roman" w:eastAsia="黑体"/>
          <w:color w:val="000000"/>
          <w:sz w:val="28"/>
          <w:szCs w:val="32"/>
        </w:rPr>
        <w:t>填表日期：</w:t>
      </w:r>
      <w:r>
        <w:rPr>
          <w:rFonts w:ascii="Times New Roman" w:hAnsi="Times New Roman" w:cs="Times New Roman" w:eastAsia="Times New Roman"/>
          <w:color w:val="000000"/>
          <w:sz w:val="28"/>
          <w:szCs w:val="32"/>
          <w:u w:val="single"/>
        </w:rPr>
        <w:t xml:space="preserve">            </w:t>
      </w:r>
      <w:r>
        <w:rPr>
          <w:rFonts w:ascii="Times New Roman" w:hAnsi="Times New Roman" w:cs="Times New Roman" w:eastAsia="黑体"/>
          <w:color w:val="000000"/>
          <w:sz w:val="28"/>
          <w:szCs w:val="32"/>
        </w:rPr>
        <w:t>年</w:t>
      </w:r>
      <w:r>
        <w:rPr>
          <w:rFonts w:ascii="Times New Roman" w:hAnsi="Times New Roman" w:cs="Times New Roman" w:eastAsia="Times New Roman"/>
          <w:color w:val="000000"/>
          <w:sz w:val="28"/>
          <w:szCs w:val="32"/>
          <w:u w:val="single"/>
        </w:rPr>
        <w:t xml:space="preserve">      </w:t>
      </w:r>
      <w:r>
        <w:rPr>
          <w:rFonts w:ascii="Times New Roman" w:hAnsi="Times New Roman" w:cs="Times New Roman" w:eastAsia="黑体"/>
          <w:color w:val="000000"/>
          <w:sz w:val="28"/>
          <w:szCs w:val="32"/>
        </w:rPr>
        <w:t>月</w:t>
      </w:r>
      <w:r>
        <w:rPr>
          <w:rFonts w:ascii="Times New Roman" w:hAnsi="Times New Roman" w:cs="Times New Roman" w:eastAsia="Times New Roman"/>
          <w:color w:val="000000"/>
          <w:sz w:val="28"/>
          <w:szCs w:val="32"/>
          <w:u w:val="single"/>
        </w:rPr>
        <w:t xml:space="preserve">      </w:t>
      </w:r>
      <w:r>
        <w:rPr>
          <w:rFonts w:ascii="Times New Roman" w:hAnsi="Times New Roman" w:cs="Times New Roman" w:eastAsia="黑体"/>
          <w:color w:val="000000"/>
          <w:sz w:val="28"/>
          <w:szCs w:val="32"/>
        </w:rPr>
        <w:t>日</w:t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sz w:val="28"/>
          <w:szCs w:val="32"/>
          <w:u w:val="single"/>
        </w:rPr>
      </w:pPr>
      <w:r>
        <w:rPr>
          <w:rFonts w:eastAsia="黑体" w:cs="Times New Roman" w:ascii="Times New Roman" w:hAnsi="Times New Roman"/>
          <w:color w:val="000000"/>
          <w:sz w:val="28"/>
          <w:szCs w:val="32"/>
          <w:u w:val="single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eastAsia="黑体"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eastAsia="黑体"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eastAsia="黑体" w:cs="Times New Roman" w:ascii="Times New Roman" w:hAnsi="Times New Roman"/>
          <w:color w:val="000000"/>
          <w:szCs w:val="32"/>
        </w:rPr>
      </w:r>
    </w:p>
    <w:p>
      <w:pPr>
        <w:pStyle w:val="Normal"/>
        <w:snapToGrid w:val="false"/>
        <w:spacing w:before="156" w:after="93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eastAsia="黑体" w:cs="Times New Roman" w:ascii="Times New Roman" w:hAnsi="Times New Roman"/>
          <w:b/>
          <w:color w:val="000000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b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 w:ascii="Times New Roman" w:hAnsi="Times New Roman"/>
          <w:color w:val="000000"/>
          <w:kern w:val="0"/>
          <w:sz w:val="32"/>
          <w:szCs w:val="32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474" w:right="1474" w:gutter="0" w:header="0" w:top="1440" w:footer="992" w:bottom="1440"/>
          <w:pgNumType w:fmt="decimal"/>
          <w:formProt w:val="false"/>
          <w:textDirection w:val="lrTb"/>
          <w:docGrid w:type="lines" w:linePitch="312" w:charSpace="0"/>
        </w:sectPr>
        <w:pStyle w:val="Normal"/>
        <w:snapToGrid w:val="false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eastAsia="黑体"/>
          <w:color w:val="000000"/>
          <w:kern w:val="0"/>
          <w:sz w:val="32"/>
          <w:szCs w:val="32"/>
        </w:rPr>
        <w:t>广西区应急管理协会制</w:t>
      </w:r>
    </w:p>
    <w:tbl>
      <w:tblPr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41"/>
        <w:gridCol w:w="543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>
        <w:trPr>
          <w:trHeight w:val="794" w:hRule="exact"/>
        </w:trPr>
        <w:tc>
          <w:tcPr>
            <w:tcW w:w="1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94" w:hRule="exact"/>
        </w:trPr>
        <w:tc>
          <w:tcPr>
            <w:tcW w:w="1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邮编：</w:t>
            </w:r>
          </w:p>
        </w:tc>
      </w:tr>
      <w:tr>
        <w:trPr>
          <w:trHeight w:val="1125" w:hRule="atLeast"/>
        </w:trPr>
        <w:tc>
          <w:tcPr>
            <w:tcW w:w="1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中央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  <w:lang w:eastAsia="zh-CN"/>
              </w:rPr>
              <w:t>区直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         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市级以下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</w:t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合资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外资</w:t>
            </w:r>
            <w:r>
              <w:rPr>
                <w:rFonts w:eastAsia="仿宋" w:cs="Times New Roman" w:ascii="Times New Roman" w:hAnsi="Times New Roman"/>
                <w:color w:val="000000"/>
                <w:spacing w:val="-2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含外资控股</w:t>
            </w:r>
            <w:r>
              <w:rPr>
                <w:rFonts w:eastAsia="仿宋" w:cs="Times New Roman" w:ascii="Times New Roman" w:hAnsi="Times New Roman"/>
                <w:color w:val="000000"/>
                <w:spacing w:val="-24"/>
                <w:sz w:val="28"/>
                <w:szCs w:val="28"/>
              </w:rPr>
              <w:t>)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其他</w:t>
            </w:r>
          </w:p>
        </w:tc>
      </w:tr>
      <w:tr>
        <w:trPr>
          <w:trHeight w:val="1125" w:hRule="atLeast"/>
        </w:trPr>
        <w:tc>
          <w:tcPr>
            <w:tcW w:w="1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煤矿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非煤矿山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化工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电力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冶金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</w:t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交通运输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建筑施工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加工制造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轻工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烟花爆竹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特种设备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民用爆炸物品</w:t>
            </w:r>
            <w:r>
              <w:rPr>
                <w:rFonts w:ascii="Times New Roman" w:hAnsi="Times New Roman" w:cs="Times New Roman" w:eastAsia="Times New Roman"/>
                <w:color w:val="000000"/>
                <w:spacing w:val="-24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 w:cs="Times New Roman" w:eastAsia="仿宋"/>
                <w:color w:val="000000"/>
                <w:spacing w:val="-24"/>
                <w:sz w:val="28"/>
                <w:szCs w:val="28"/>
              </w:rPr>
              <w:t>其它</w:t>
            </w:r>
          </w:p>
        </w:tc>
      </w:tr>
      <w:tr>
        <w:trPr>
          <w:trHeight w:val="737" w:hRule="exact"/>
        </w:trPr>
        <w:tc>
          <w:tcPr>
            <w:tcW w:w="1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pacing w:val="-32"/>
                <w:sz w:val="28"/>
                <w:szCs w:val="28"/>
              </w:rPr>
              <w:t>法定代表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exact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安全文化负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exact"/>
        </w:trPr>
        <w:tc>
          <w:tcPr>
            <w:tcW w:w="1384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4"/>
              </w:rPr>
              <w:t>E-mail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</w:trPr>
        <w:tc>
          <w:tcPr>
            <w:tcW w:w="8522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企业安全生产工作管理职能部门：</w:t>
            </w:r>
          </w:p>
        </w:tc>
      </w:tr>
      <w:tr>
        <w:trPr>
          <w:trHeight w:val="1288" w:hRule="atLeast"/>
        </w:trPr>
        <w:tc>
          <w:tcPr>
            <w:tcW w:w="8522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企业安全文化建设职能部门设置及人员情况：</w:t>
            </w:r>
          </w:p>
        </w:tc>
      </w:tr>
      <w:tr>
        <w:trPr>
          <w:trHeight w:val="794" w:hRule="atLeast"/>
        </w:trPr>
        <w:tc>
          <w:tcPr>
            <w:tcW w:w="8522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安全文化建设示范企业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取证年度：</w:t>
            </w:r>
          </w:p>
        </w:tc>
      </w:tr>
      <w:tr>
        <w:trPr>
          <w:trHeight w:val="680" w:hRule="atLeast"/>
        </w:trPr>
        <w:tc>
          <w:tcPr>
            <w:tcW w:w="8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自治区安全文化建设示范企业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以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来事故伤害情况</w:t>
            </w:r>
          </w:p>
        </w:tc>
        <w:tc>
          <w:tcPr>
            <w:tcW w:w="7681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是否有死亡或一次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人（含）以上重伤生产安全责任事故：</w:t>
            </w:r>
          </w:p>
        </w:tc>
      </w:tr>
      <w:tr>
        <w:trPr>
          <w:trHeight w:val="680" w:hRule="atLeast"/>
        </w:trPr>
        <w:tc>
          <w:tcPr>
            <w:tcW w:w="8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4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  <w:lang w:val="en-US" w:eastAsia="zh-CN"/>
              </w:rPr>
              <w:t>2022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61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年（至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月份）</w:t>
            </w:r>
          </w:p>
        </w:tc>
      </w:tr>
      <w:tr>
        <w:trPr>
          <w:trHeight w:val="737" w:hRule="atLeast"/>
        </w:trPr>
        <w:tc>
          <w:tcPr>
            <w:tcW w:w="8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人数</w:t>
            </w:r>
          </w:p>
        </w:tc>
      </w:tr>
      <w:tr>
        <w:trPr>
          <w:trHeight w:val="851" w:hRule="atLeast"/>
        </w:trPr>
        <w:tc>
          <w:tcPr>
            <w:tcW w:w="8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5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重伤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轻伤</w:t>
            </w:r>
          </w:p>
        </w:tc>
      </w:tr>
      <w:tr>
        <w:trPr>
          <w:trHeight w:val="737" w:hRule="atLeast"/>
        </w:trPr>
        <w:tc>
          <w:tcPr>
            <w:tcW w:w="8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1800" w:right="1800" w:gutter="0" w:header="0" w:top="1440" w:footer="992" w:bottom="1440"/>
          <w:pgNumType w:fmt="decimal"/>
          <w:formProt w:val="false"/>
          <w:textDirection w:val="lrTb"/>
          <w:docGrid w:type="lines" w:linePitch="312" w:charSpace="0"/>
        </w:sectPr>
      </w:pPr>
    </w:p>
    <w:tbl>
      <w:tblPr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522"/>
      </w:tblGrid>
      <w:tr>
        <w:trPr>
          <w:trHeight w:val="2957" w:hRule="atLeast"/>
        </w:trPr>
        <w:tc>
          <w:tcPr>
            <w:tcW w:w="8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企业基本情况（企业基本概况、安全生产基本情况等；可另附材料，限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字以内）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46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594" w:hRule="atLeast"/>
        </w:trPr>
        <w:tc>
          <w:tcPr>
            <w:tcW w:w="8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企业安全文化建设总结报告（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安全文化建设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示范企业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以来安全文化建设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情况＜参照《自治区安全文化建设示范企业评价标准（试行）》＞，安全文化建设取得的经验、成效，安全文化理论与实践创新，示范作用的发挥情况等；其他安全文化建设的材料；可另附材料，限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4000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字以内）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1800" w:right="1800" w:gutter="0" w:header="0" w:top="1440" w:footer="992" w:bottom="1440"/>
          <w:pgNumType w:fmt="decimal"/>
          <w:formProt w:val="false"/>
          <w:textDirection w:val="lrTb"/>
          <w:docGrid w:type="lines" w:linePitch="312" w:charSpace="0"/>
        </w:sectPr>
      </w:pPr>
    </w:p>
    <w:tbl>
      <w:tblPr>
        <w:tblW w:w="888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84"/>
      </w:tblGrid>
      <w:tr>
        <w:trPr>
          <w:trHeight w:val="567" w:hRule="atLeast"/>
        </w:trPr>
        <w:tc>
          <w:tcPr>
            <w:tcW w:w="8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企业按照《自治区安全文化建设示范企业评价标准（试行）》自评得分：</w:t>
            </w:r>
          </w:p>
          <w:p>
            <w:pPr>
              <w:pStyle w:val="Defaul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Defaul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企业自评意见：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法定代表人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（申请单位盖章）</w:t>
            </w:r>
          </w:p>
          <w:p>
            <w:pPr>
              <w:pStyle w:val="Normal"/>
              <w:snapToGrid w:val="false"/>
              <w:spacing w:before="31" w:after="0"/>
              <w:ind w:firstLine="5460" w:end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rPr>
          <w:trHeight w:val="3816" w:hRule="atLeast"/>
        </w:trPr>
        <w:tc>
          <w:tcPr>
            <w:tcW w:w="8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（此栏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中央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val="en-US" w:eastAsia="zh-CN"/>
              </w:rPr>
              <w:t>区直企业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填写）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总公司或省级分公司意见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：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企业代表人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申请单位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盖章）</w:t>
            </w:r>
          </w:p>
          <w:p>
            <w:pPr>
              <w:pStyle w:val="Normal"/>
              <w:snapToGrid w:val="false"/>
              <w:spacing w:before="31" w:after="0"/>
              <w:ind w:firstLine="5040" w:end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rPr/>
        <w:tc>
          <w:tcPr>
            <w:tcW w:w="8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（此栏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应急管理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部门填写）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  <w:lang w:eastAsia="zh-CN"/>
              </w:rPr>
              <w:t>应急管理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部门意见：</w:t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before="31"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单位代表人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签名</w:t>
            </w:r>
            <w:r>
              <w:rPr>
                <w:rFonts w:eastAsia="仿宋" w:cs="Times New Roman"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Normal"/>
              <w:snapToGrid w:val="false"/>
              <w:spacing w:before="31" w:after="0"/>
              <w:ind w:firstLine="5180" w:end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eastAsia="仿宋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eastAsia="仿宋" w:cs="宋体" w:ascii="仿宋" w:hAnsi="仿宋"/>
          <w:kern w:val="0"/>
          <w:sz w:val="28"/>
          <w:szCs w:val="28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eastAsia="仿宋" w:cs="宋体" w:ascii="仿宋" w:hAnsi="仿宋"/>
          <w:kern w:val="0"/>
          <w:sz w:val="28"/>
          <w:szCs w:val="28"/>
          <w:lang w:val="en-US" w:eastAsia="zh-CN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eastAsia="仿宋" w:cs="宋体" w:ascii="仿宋" w:hAnsi="仿宋"/>
          <w:kern w:val="0"/>
          <w:sz w:val="28"/>
          <w:szCs w:val="28"/>
          <w:lang w:val="en-US" w:eastAsia="zh-CN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eastAsia="仿宋" w:cs="宋体" w:ascii="仿宋" w:hAnsi="仿宋"/>
          <w:kern w:val="0"/>
          <w:sz w:val="28"/>
          <w:szCs w:val="28"/>
          <w:lang w:val="en-US" w:eastAsia="zh-CN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eastAsia="仿宋" w:cs="宋体" w:ascii="仿宋" w:hAnsi="仿宋"/>
          <w:kern w:val="0"/>
          <w:sz w:val="28"/>
          <w:szCs w:val="28"/>
          <w:lang w:val="en-US" w:eastAsia="zh-CN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eastAsia="仿宋" w:cs="宋体" w:ascii="仿宋" w:hAnsi="仿宋"/>
          <w:kern w:val="0"/>
          <w:sz w:val="28"/>
          <w:szCs w:val="28"/>
          <w:lang w:val="en-US" w:eastAsia="zh-CN"/>
        </w:rPr>
      </w:r>
    </w:p>
    <w:p>
      <w:pPr>
        <w:pStyle w:val="Normal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cs="宋体" w:eastAsia="仿宋"/>
          <w:kern w:val="0"/>
          <w:sz w:val="28"/>
          <w:szCs w:val="28"/>
        </w:rPr>
        <w:t>报送</w:t>
      </w:r>
      <w:r>
        <w:rPr>
          <w:rFonts w:eastAsia="仿宋" w:cs="宋体" w:ascii="仿宋" w:hAnsi="仿宋"/>
          <w:kern w:val="0"/>
          <w:sz w:val="28"/>
          <w:szCs w:val="28"/>
        </w:rPr>
        <w:t>:</w:t>
      </w:r>
      <w:r>
        <w:rPr>
          <w:rFonts w:ascii="仿宋" w:hAnsi="仿宋" w:cs="宋体" w:eastAsia="仿宋"/>
          <w:kern w:val="0"/>
          <w:sz w:val="28"/>
          <w:szCs w:val="28"/>
        </w:rPr>
        <w:t>自治区应急厅、民政厅</w:t>
      </w:r>
    </w:p>
    <w:tbl>
      <w:tblPr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522"/>
      </w:tblGrid>
      <w:tr>
        <w:trPr/>
        <w:tc>
          <w:tcPr>
            <w:tcW w:w="8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 xml:space="preserve">广西应急管理协会综合办公室             </w:t>
            </w:r>
            <w:r>
              <w:rPr>
                <w:rFonts w:eastAsia="仿宋_GB2312;仿宋" w:ascii="仿宋_GB2312;仿宋" w:hAnsi="仿宋_GB2312;仿宋"/>
                <w:sz w:val="28"/>
                <w:szCs w:val="28"/>
              </w:rPr>
              <w:t>202</w:t>
            </w:r>
            <w:r>
              <w:rPr>
                <w:rFonts w:eastAsia="仿宋_GB2312;仿宋" w:ascii="仿宋_GB2312;仿宋" w:hAnsi="仿宋_GB2312;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年</w:t>
            </w:r>
            <w:r>
              <w:rPr>
                <w:rFonts w:eastAsia="仿宋_GB2312;仿宋" w:ascii="仿宋_GB2312;仿宋" w:hAnsi="仿宋_GB2312;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月</w:t>
            </w:r>
            <w:r>
              <w:rPr>
                <w:rFonts w:eastAsia="仿宋_GB2312;仿宋" w:ascii="仿宋_GB2312;仿宋" w:hAnsi="仿宋_GB2312;仿宋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日印发</w:t>
            </w:r>
          </w:p>
        </w:tc>
      </w:tr>
    </w:tbl>
    <w:p>
      <w:pPr>
        <w:pStyle w:val="Normal"/>
        <w:rPr/>
      </w:pPr>
      <w:r>
        <w:rPr>
          <w:rFonts w:ascii="仿宋_GB2312;仿宋" w:hAnsi="仿宋_GB2312;仿宋" w:eastAsia="仿宋_GB2312;仿宋"/>
          <w:sz w:val="28"/>
          <w:szCs w:val="28"/>
        </w:rPr>
        <w:t xml:space="preserve">经办：李梅英  </w:t>
      </w:r>
      <w:r>
        <w:rPr>
          <w:rFonts w:eastAsia="仿宋_GB2312;仿宋" w:ascii="仿宋_GB2312;仿宋" w:hAnsi="仿宋_GB2312;仿宋"/>
          <w:sz w:val="28"/>
          <w:szCs w:val="28"/>
        </w:rPr>
        <w:t>0771-2293076                   (</w:t>
      </w:r>
      <w:r>
        <w:rPr>
          <w:rFonts w:ascii="仿宋_GB2312;仿宋" w:hAnsi="仿宋_GB2312;仿宋" w:eastAsia="仿宋_GB2312;仿宋"/>
          <w:sz w:val="28"/>
          <w:szCs w:val="28"/>
        </w:rPr>
        <w:t>共印</w:t>
      </w:r>
      <w:r>
        <w:rPr>
          <w:rFonts w:eastAsia="仿宋_GB2312;仿宋" w:ascii="仿宋_GB2312;仿宋" w:hAnsi="仿宋_GB2312;仿宋"/>
          <w:sz w:val="28"/>
          <w:szCs w:val="28"/>
        </w:rPr>
        <w:t>3</w:t>
      </w:r>
      <w:r>
        <w:rPr>
          <w:rFonts w:eastAsia="仿宋_GB2312;仿宋" w:ascii="仿宋_GB2312;仿宋" w:hAnsi="仿宋_GB2312;仿宋"/>
          <w:sz w:val="28"/>
          <w:szCs w:val="28"/>
          <w:lang w:val="en-US" w:eastAsia="zh-CN"/>
        </w:rPr>
        <w:t>00</w:t>
      </w:r>
      <w:r>
        <w:rPr>
          <w:rFonts w:ascii="仿宋_GB2312;仿宋" w:hAnsi="仿宋_GB2312;仿宋" w:eastAsia="仿宋_GB2312;仿宋"/>
          <w:sz w:val="28"/>
          <w:szCs w:val="28"/>
          <w:lang w:val="en-US" w:eastAsia="zh-CN"/>
        </w:rPr>
        <w:t>份）</w:t>
      </w:r>
    </w:p>
    <w:sectPr>
      <w:footerReference w:type="default" r:id="rId11"/>
      <w:footerReference w:type="first" r:id="rId12"/>
      <w:type w:val="nextPage"/>
      <w:pgSz w:w="11906" w:h="16838"/>
      <w:pgMar w:left="1587" w:right="1474" w:gutter="0" w:header="0" w:top="2098" w:footer="992" w:bottom="1984"/>
      <w:pgNumType w:fmt="decimal"/>
      <w:formProt w:val="false"/>
      <w:textDirection w:val="lrTb"/>
      <w:docGrid w:type="lines" w:linePitch="44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00" w:characterSet="windows-1252"/>
    <w:family w:val="swiss"/>
    <w:pitch w:val="default"/>
  </w:font>
  <w:font w:name="Liberation Sans">
    <w:altName w:val="Arial"/>
    <w:charset w:val="86"/>
    <w:family w:val="swiss"/>
    <w:pitch w:val="variable"/>
  </w:font>
  <w:font w:name="方正小标宋_GBK">
    <w:altName w:val="微软雅黑"/>
    <w:charset w:val="86"/>
    <w:family w:val="script"/>
    <w:pitch w:val="default"/>
  </w:font>
  <w:font w:name="Times New Roman">
    <w:charset w:val="00" w:characterSet="windows-1252"/>
    <w:family w:val="roman"/>
    <w:pitch w:val="default"/>
  </w:font>
  <w:font w:name="宋体">
    <w:charset w:val="86"/>
    <w:family w:val="auto"/>
    <w:pitch w:val="default"/>
  </w:font>
  <w:font w:name="仿宋">
    <w:charset w:val="86"/>
    <w:family w:val="auto"/>
    <w:pitch w:val="default"/>
  </w:font>
  <w:font w:name="仿宋_GB2312">
    <w:altName w:val="仿宋"/>
    <w:charset w:val="86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  <w:lang w:eastAsia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Footer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  <w:lang w:eastAsia="zh-C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  <w:lang w:eastAsia="zh-CN"/>
                      </w:rPr>
                      <w:t>14</w: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宋体" w:hAnsi="宋体" w:cs="宋体"/>
        <w:sz w:val="28"/>
        <w:szCs w:val="28"/>
      </w:rPr>
    </w:pPr>
    <w:r>
      <w:rPr>
        <w:rFonts w:cs="宋体" w:ascii="宋体" w:hAnsi="宋体"/>
        <w:sz w:val="28"/>
        <w:szCs w:val="2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6" name="框架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napToGrid w:val="false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cs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napToGrid w:val="false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cs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t>22</w: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宋体" w:hAnsi="宋体" w:cs="宋体"/>
        <w:sz w:val="28"/>
        <w:szCs w:val="28"/>
      </w:rPr>
    </w:pPr>
    <w:r>
      <w:rPr>
        <w:rFonts w:cs="宋体" w:ascii="宋体" w:hAnsi="宋体"/>
        <w:sz w:val="28"/>
        <w:szCs w:val="2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2" name="框架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napToGrid w:val="false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433.7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napToGrid w:val="false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t>17</w: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宋体" w:hAnsi="宋体" w:cs="宋体"/>
        <w:sz w:val="28"/>
        <w:szCs w:val="28"/>
      </w:rPr>
    </w:pPr>
    <w:r>
      <w:rPr>
        <w:rFonts w:cs="宋体" w:ascii="宋体" w:hAnsi="宋体"/>
        <w:sz w:val="28"/>
        <w:szCs w:val="2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3" name="框架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napToGrid w:val="false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  <w:rFonts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napToGrid w:val="false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t>18</w:t>
                    </w:r>
                    <w:r>
                      <w:rPr>
                        <w:sz w:val="28"/>
                        <w:szCs w:val="28"/>
                        <w:rFonts w:ascii="宋体" w:hAnsi="宋体" w:cs="宋体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宋体" w:hAnsi="宋体" w:cs="宋体"/>
        <w:sz w:val="28"/>
        <w:szCs w:val="28"/>
      </w:rPr>
    </w:pPr>
    <w:r>
      <w:rPr>
        <w:rFonts w:cs="宋体" w:ascii="宋体" w:hAnsi="宋体"/>
        <w:sz w:val="28"/>
        <w:szCs w:val="2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4" name="框架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napToGrid w:val="false"/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hAnsi="仿宋" w:cs="仿宋" w:eastAsia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  <w:lang w:eastAsia="zh-CN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401.1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napToGrid w:val="false"/>
                      <w:rPr>
                        <w:rFonts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仿宋" w:hAnsi="仿宋" w:cs="仿宋" w:eastAsia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  <w:lang w:eastAsia="zh-C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  <w:lang w:eastAsia="zh-CN"/>
                      </w:rPr>
                      <w:t>19</w: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  <w:lang w:eastAsia="zh-C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宋体" w:hAnsi="宋体" w:cs="宋体"/>
        <w:sz w:val="28"/>
        <w:szCs w:val="28"/>
      </w:rPr>
    </w:pPr>
    <w:r>
      <w:rPr>
        <w:rFonts w:cs="宋体" w:ascii="宋体" w:hAnsi="宋体"/>
        <w:sz w:val="28"/>
        <w:szCs w:val="28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79070"/>
              <wp:effectExtent l="0" t="0" r="0" b="0"/>
              <wp:wrapNone/>
              <wp:docPr id="5" name="框架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90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napToGrid w:val="false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cs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  <w:rFonts w:ascii="仿宋" w:hAnsi="仿宋" w:cs="仿宋" w:eastAsia="仿宋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15pt;height:14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napToGrid w:val="false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cs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t>20</w:t>
                    </w:r>
                    <w:r>
                      <w:rPr>
                        <w:sz w:val="28"/>
                        <w:szCs w:val="28"/>
                        <w:rFonts w:ascii="仿宋" w:hAnsi="仿宋" w:cs="仿宋" w:eastAsia="仿宋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思源宋体 Medium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体 CN Normal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Style17">
    <w:name w:val="页眉与页脚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</w:rPr>
  </w:style>
  <w:style w:type="paragraph" w:styleId="Header">
    <w:name w:val="Header"/>
    <w:basedOn w:val="Normal"/>
    <w:pPr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Default">
    <w:name w:val="Default"/>
    <w:qFormat/>
    <w:pPr>
      <w:widowControl w:val="false"/>
      <w:autoSpaceDE w:val="false"/>
      <w:bidi w:val="0"/>
    </w:pPr>
    <w:rPr>
      <w:rFonts w:ascii="方正小标宋_GBK;微软雅黑" w:hAnsi="方正小标宋_GBK;微软雅黑" w:eastAsia="方正小标宋_GBK;微软雅黑" w:cs="Times New Roman"/>
      <w:color w:val="000000"/>
      <w:sz w:val="24"/>
      <w:szCs w:val="20"/>
      <w:lang w:val="en-US" w:eastAsia="zh-CN" w:bidi="ar-SA"/>
    </w:rPr>
  </w:style>
  <w:style w:type="paragraph" w:styleId="Style18">
    <w:name w:val="表格内容"/>
    <w:basedOn w:val="Normal"/>
    <w:qFormat/>
    <w:pPr>
      <w:widowControl w:val="false"/>
      <w:suppressLineNumbers/>
    </w:pPr>
    <w:rPr/>
  </w:style>
  <w:style w:type="paragraph" w:styleId="Style19">
    <w:name w:val="表格标题"/>
    <w:basedOn w:val="Style18"/>
    <w:qFormat/>
    <w:pPr>
      <w:suppressLineNumbers/>
      <w:jc w:val="center"/>
    </w:pPr>
    <w:rPr>
      <w:b/>
      <w:bCs/>
    </w:rPr>
  </w:style>
  <w:style w:type="paragraph" w:styleId="Style20">
    <w:name w:val="框架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7200</TotalTime>
  <Application>LibreOffice/7.6.0.3$Windows_X86_64 LibreOffice_project/69edd8b8ebc41d00b4de3915dc82f8f0fc3b6265</Application>
  <AppVersion>15.0000</AppVersion>
  <Pages>22</Pages>
  <Words>6304</Words>
  <Characters>6588</Characters>
  <CharactersWithSpaces>7423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dc:description/>
  <dc:language>zh-CN</dc:language>
  <cp:lastModifiedBy>片片枫叶情</cp:lastModifiedBy>
  <cp:lastPrinted>2024-06-27T11:10:00Z</cp:lastPrinted>
  <dcterms:modified xsi:type="dcterms:W3CDTF">2024-06-28T11:03:57Z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AA94DAE0AAF64D6AA624207497D98EBC_12</vt:lpwstr>
  </property>
  <property fmtid="{D5CDD505-2E9C-101B-9397-08002B2CF9AE}" pid="3" name="KSOProductBuildVer">
    <vt:lpwstr>2052-12.1.0.17133</vt:lpwstr>
  </property>
  <property fmtid="{D5CDD505-2E9C-101B-9397-08002B2CF9AE}" pid="4" name="KSO_WPS_MARK_KEY">
    <vt:lpwstr>KSO_WPS_MARK_KEY</vt:lpwstr>
  </property>
  <property fmtid="{D5CDD505-2E9C-101B-9397-08002B2CF9AE}" pid="5" name="commondata">
    <vt:lpwstr>commondata</vt:lpwstr>
  </property>
</Properties>
</file>